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79D86" w14:textId="77777777" w:rsidR="00262DFA" w:rsidRDefault="00262DFA" w:rsidP="009F6CA5">
      <w:pPr>
        <w:spacing w:line="360" w:lineRule="auto"/>
      </w:pPr>
      <w:bookmarkStart w:id="0" w:name="_GoBack"/>
      <w:bookmarkEnd w:id="0"/>
      <w:r>
        <w:t>Note</w:t>
      </w:r>
    </w:p>
    <w:p w14:paraId="55E2D307" w14:textId="77777777" w:rsidR="001A3AAC" w:rsidRDefault="001A3AAC" w:rsidP="009F6CA5">
      <w:pPr>
        <w:spacing w:line="360" w:lineRule="auto"/>
      </w:pPr>
      <w:r>
        <w:t>GLW-PD370-20 Sloan v Wilson</w:t>
      </w:r>
    </w:p>
    <w:p w14:paraId="79C699F7" w14:textId="77777777" w:rsidR="004D4398" w:rsidRDefault="0083643D" w:rsidP="009F6CA5">
      <w:pPr>
        <w:spacing w:line="360" w:lineRule="auto"/>
      </w:pPr>
      <w:r>
        <w:t xml:space="preserve">[1] </w:t>
      </w:r>
      <w:r w:rsidR="00262DFA">
        <w:t xml:space="preserve">The pursuer’s motion was opposed only in respect of </w:t>
      </w:r>
      <w:r w:rsidR="004D4398">
        <w:t xml:space="preserve">certification of </w:t>
      </w:r>
      <w:r w:rsidR="005F3486">
        <w:t>Dr Morrison</w:t>
      </w:r>
      <w:r w:rsidR="00262DFA">
        <w:t xml:space="preserve"> which the defender asserted was not reasonable.</w:t>
      </w:r>
      <w:r w:rsidR="00804A36">
        <w:t xml:space="preserve"> Agreement was reached in relation to the other matters</w:t>
      </w:r>
    </w:p>
    <w:p w14:paraId="530DA48C" w14:textId="77777777" w:rsidR="00EB26EA" w:rsidRDefault="00EB26EA" w:rsidP="009F6CA5">
      <w:pPr>
        <w:spacing w:line="360" w:lineRule="auto"/>
      </w:pPr>
      <w:r>
        <w:t>Defender’s submission</w:t>
      </w:r>
    </w:p>
    <w:p w14:paraId="4D6E669A" w14:textId="77777777" w:rsidR="008D7BE9" w:rsidRDefault="0083643D" w:rsidP="009F6CA5">
      <w:pPr>
        <w:spacing w:line="360" w:lineRule="auto"/>
      </w:pPr>
      <w:r>
        <w:t xml:space="preserve">[2] </w:t>
      </w:r>
      <w:r w:rsidR="004D4398">
        <w:t>The basis for the opposition was that the pursuer had exaggerated</w:t>
      </w:r>
      <w:r w:rsidR="005F3486">
        <w:t xml:space="preserve"> her psychological injuries</w:t>
      </w:r>
      <w:r w:rsidR="004D4398">
        <w:t xml:space="preserve">. </w:t>
      </w:r>
      <w:r w:rsidR="00EB26EA" w:rsidRPr="00EB26EA">
        <w:t xml:space="preserve">The employment of a skilled witness was not be sanctioned automatically; the pursuer has to show to the </w:t>
      </w:r>
      <w:r w:rsidR="00EB26EA" w:rsidRPr="00EB26EA">
        <w:lastRenderedPageBreak/>
        <w:t xml:space="preserve">court that it was reasonable; </w:t>
      </w:r>
      <w:r w:rsidR="00EB26EA">
        <w:t>she</w:t>
      </w:r>
      <w:r w:rsidR="00EB26EA" w:rsidRPr="00EB26EA">
        <w:t xml:space="preserve"> have failed to do so. </w:t>
      </w:r>
      <w:r w:rsidR="004D4398">
        <w:t xml:space="preserve">It was </w:t>
      </w:r>
      <w:r w:rsidR="00CB7333">
        <w:t xml:space="preserve">accordingly </w:t>
      </w:r>
      <w:r w:rsidR="005328AE">
        <w:t>not</w:t>
      </w:r>
      <w:r w:rsidR="004D4398">
        <w:t xml:space="preserve"> </w:t>
      </w:r>
      <w:r w:rsidR="005328AE">
        <w:t>reasonable</w:t>
      </w:r>
      <w:r w:rsidR="004D4398">
        <w:t xml:space="preserve"> for the </w:t>
      </w:r>
      <w:r w:rsidR="0095663C">
        <w:t>defender</w:t>
      </w:r>
      <w:r w:rsidR="004D4398">
        <w:t xml:space="preserve"> to pay </w:t>
      </w:r>
      <w:r w:rsidR="00804A36">
        <w:t>for expenditure unreasonably incurred</w:t>
      </w:r>
      <w:r w:rsidR="00EB26EA">
        <w:t xml:space="preserve"> in investigating such injury.</w:t>
      </w:r>
      <w:r w:rsidR="004D4398">
        <w:t xml:space="preserve"> </w:t>
      </w:r>
      <w:r w:rsidR="00EB26EA">
        <w:t>I</w:t>
      </w:r>
      <w:r w:rsidR="004D4398">
        <w:t>t was not about fraud</w:t>
      </w:r>
      <w:r w:rsidR="005F3486">
        <w:t xml:space="preserve">; it was about reasonableness. </w:t>
      </w:r>
    </w:p>
    <w:p w14:paraId="1F62F053" w14:textId="77777777" w:rsidR="004D4398" w:rsidRDefault="0083643D" w:rsidP="009F6CA5">
      <w:pPr>
        <w:spacing w:line="360" w:lineRule="auto"/>
      </w:pPr>
      <w:r>
        <w:t xml:space="preserve">[3] </w:t>
      </w:r>
      <w:r w:rsidR="005F3486">
        <w:t xml:space="preserve">The recovered </w:t>
      </w:r>
      <w:r w:rsidR="004D4398">
        <w:t xml:space="preserve">medical records do not show any </w:t>
      </w:r>
      <w:r w:rsidR="0095663C">
        <w:t>reference</w:t>
      </w:r>
      <w:r w:rsidR="004D4398">
        <w:t xml:space="preserve"> to her </w:t>
      </w:r>
      <w:r w:rsidR="005F3486">
        <w:t xml:space="preserve">psychological </w:t>
      </w:r>
      <w:r w:rsidR="004D4398">
        <w:t>condition</w:t>
      </w:r>
      <w:r w:rsidR="008D7BE9">
        <w:t>.</w:t>
      </w:r>
      <w:r w:rsidR="004B795C">
        <w:t xml:space="preserve"> T</w:t>
      </w:r>
      <w:r w:rsidR="004D4398">
        <w:t xml:space="preserve">he </w:t>
      </w:r>
      <w:r w:rsidR="004B795C">
        <w:t xml:space="preserve">pursuer </w:t>
      </w:r>
      <w:r w:rsidR="0095663C">
        <w:t xml:space="preserve">advised the </w:t>
      </w:r>
      <w:r w:rsidR="00804A36">
        <w:t>GP</w:t>
      </w:r>
      <w:r w:rsidR="008D7BE9">
        <w:t xml:space="preserve"> of her accident and resulting</w:t>
      </w:r>
      <w:r w:rsidR="004D4398">
        <w:t xml:space="preserve"> neck</w:t>
      </w:r>
      <w:r w:rsidR="008D7BE9">
        <w:t xml:space="preserve"> </w:t>
      </w:r>
      <w:r w:rsidR="004D4398">
        <w:t>and head pain</w:t>
      </w:r>
      <w:r w:rsidR="008D7BE9">
        <w:t>; there was</w:t>
      </w:r>
      <w:r w:rsidR="004D4398">
        <w:t xml:space="preserve"> no </w:t>
      </w:r>
      <w:r w:rsidR="004B795C">
        <w:t xml:space="preserve">initial </w:t>
      </w:r>
      <w:r w:rsidR="004D4398">
        <w:t xml:space="preserve">mention </w:t>
      </w:r>
      <w:r w:rsidR="008D7BE9">
        <w:t>of</w:t>
      </w:r>
      <w:r w:rsidR="004D4398">
        <w:t xml:space="preserve"> injury to eye or psych</w:t>
      </w:r>
      <w:r w:rsidR="008D7BE9">
        <w:t>ological</w:t>
      </w:r>
      <w:r w:rsidR="004D4398">
        <w:t xml:space="preserve"> effect</w:t>
      </w:r>
      <w:r w:rsidR="008D7BE9">
        <w:t>s</w:t>
      </w:r>
      <w:r w:rsidR="004D4398">
        <w:t xml:space="preserve">. </w:t>
      </w:r>
      <w:r w:rsidR="008D7BE9">
        <w:t>T</w:t>
      </w:r>
      <w:r w:rsidR="008D7BE9" w:rsidRPr="008D7BE9">
        <w:t xml:space="preserve">here had been no physical examination. </w:t>
      </w:r>
      <w:r w:rsidR="006F1587">
        <w:t>T</w:t>
      </w:r>
      <w:r w:rsidR="008D7BE9" w:rsidRPr="008D7BE9">
        <w:t>he defender</w:t>
      </w:r>
      <w:r w:rsidR="004B795C">
        <w:t>’s agents</w:t>
      </w:r>
      <w:r w:rsidR="008D7BE9" w:rsidRPr="008D7BE9">
        <w:t xml:space="preserve"> had provided material from the pursuer’s social media account demonstrating someone enjoying life, contrary to the allegations of psychological injury</w:t>
      </w:r>
    </w:p>
    <w:p w14:paraId="31AA537B" w14:textId="77777777" w:rsidR="008D7BE9" w:rsidRDefault="0083643D" w:rsidP="009F6CA5">
      <w:pPr>
        <w:spacing w:line="360" w:lineRule="auto"/>
      </w:pPr>
      <w:r>
        <w:t xml:space="preserve">[4] </w:t>
      </w:r>
      <w:r w:rsidR="004B795C">
        <w:t>There was</w:t>
      </w:r>
      <w:r w:rsidR="005F3486">
        <w:t xml:space="preserve"> failure by the </w:t>
      </w:r>
      <w:r w:rsidR="00650114">
        <w:t>pursuer</w:t>
      </w:r>
      <w:r w:rsidR="00815293">
        <w:t>,</w:t>
      </w:r>
      <w:r w:rsidR="005F3486">
        <w:t xml:space="preserve"> who had at the very least exaggerated her symptoms</w:t>
      </w:r>
      <w:r w:rsidR="00815293">
        <w:t>,</w:t>
      </w:r>
      <w:r w:rsidR="005F3486">
        <w:t xml:space="preserve"> and by the </w:t>
      </w:r>
      <w:r w:rsidR="00650114">
        <w:t>pursuer’s</w:t>
      </w:r>
      <w:r w:rsidR="005F3486">
        <w:t xml:space="preserve"> agents</w:t>
      </w:r>
      <w:r w:rsidR="00815293">
        <w:t>,</w:t>
      </w:r>
      <w:r w:rsidR="005F3486">
        <w:t xml:space="preserve"> who had unreasonably instructed </w:t>
      </w:r>
      <w:r w:rsidR="00650114">
        <w:t>D</w:t>
      </w:r>
      <w:r w:rsidR="005F3486">
        <w:t xml:space="preserve">r Morrison without even </w:t>
      </w:r>
      <w:r w:rsidR="00650114">
        <w:t>basic</w:t>
      </w:r>
      <w:r w:rsidR="005F3486">
        <w:t xml:space="preserve"> investigation </w:t>
      </w:r>
      <w:r w:rsidR="00650114">
        <w:lastRenderedPageBreak/>
        <w:t>about</w:t>
      </w:r>
      <w:r w:rsidR="005F3486">
        <w:t xml:space="preserve"> the nature and </w:t>
      </w:r>
      <w:r w:rsidR="00650114">
        <w:t>extent</w:t>
      </w:r>
      <w:r w:rsidR="005F3486">
        <w:t xml:space="preserve"> of psychol</w:t>
      </w:r>
      <w:r w:rsidR="00650114">
        <w:t>ogical</w:t>
      </w:r>
      <w:r w:rsidR="005F3486">
        <w:t xml:space="preserve"> injuries.</w:t>
      </w:r>
      <w:r w:rsidR="00650114">
        <w:t xml:space="preserve"> </w:t>
      </w:r>
      <w:r w:rsidR="0092640B" w:rsidRPr="0092640B">
        <w:t xml:space="preserve">There was no objective evidence to support Dr Morrison’s opinion about adjustment disorder. </w:t>
      </w:r>
      <w:r w:rsidR="004B795C">
        <w:t>The</w:t>
      </w:r>
      <w:r w:rsidR="004D4398">
        <w:t xml:space="preserve"> </w:t>
      </w:r>
      <w:r w:rsidR="0095663C">
        <w:t>pursuer</w:t>
      </w:r>
      <w:r w:rsidR="008D7BE9">
        <w:t>’</w:t>
      </w:r>
      <w:r w:rsidR="0095663C">
        <w:t>s</w:t>
      </w:r>
      <w:r w:rsidR="004D4398">
        <w:t xml:space="preserve"> </w:t>
      </w:r>
      <w:r w:rsidR="0095663C">
        <w:t>agent</w:t>
      </w:r>
      <w:r w:rsidR="008D7BE9">
        <w:t>s</w:t>
      </w:r>
      <w:r w:rsidR="004D4398">
        <w:t xml:space="preserve"> </w:t>
      </w:r>
      <w:r w:rsidR="00650114">
        <w:t xml:space="preserve">should have </w:t>
      </w:r>
      <w:r w:rsidR="00815293">
        <w:t>investigated the matter</w:t>
      </w:r>
      <w:r w:rsidR="004D4398">
        <w:t xml:space="preserve"> with </w:t>
      </w:r>
      <w:r w:rsidR="004B795C">
        <w:t xml:space="preserve">the </w:t>
      </w:r>
      <w:r w:rsidR="0095663C">
        <w:t>pursuer</w:t>
      </w:r>
      <w:r w:rsidR="004D4398">
        <w:t xml:space="preserve"> rather than </w:t>
      </w:r>
      <w:r w:rsidR="0095663C">
        <w:t xml:space="preserve">employing </w:t>
      </w:r>
      <w:r w:rsidR="008D7BE9">
        <w:t>Dr Morrison</w:t>
      </w:r>
      <w:r w:rsidR="0095663C">
        <w:t xml:space="preserve">. </w:t>
      </w:r>
      <w:r w:rsidR="008D7BE9">
        <w:t>T</w:t>
      </w:r>
      <w:r w:rsidR="0095663C">
        <w:t xml:space="preserve">he test is </w:t>
      </w:r>
      <w:r w:rsidR="008D7BE9">
        <w:t>whether</w:t>
      </w:r>
      <w:r w:rsidR="0095663C">
        <w:t xml:space="preserve"> </w:t>
      </w:r>
      <w:r w:rsidR="00B8435E">
        <w:t>the employment of the skilled witness is</w:t>
      </w:r>
      <w:r w:rsidR="0095663C">
        <w:t xml:space="preserve"> objectively reasona</w:t>
      </w:r>
      <w:r w:rsidR="0092640B">
        <w:t>ble not subjectively reasonable</w:t>
      </w:r>
      <w:r w:rsidR="0095663C">
        <w:t>; it should have been obvious to the pursuer’s agents that there was no</w:t>
      </w:r>
      <w:r>
        <w:t xml:space="preserve"> basis for the claim of psychological injury</w:t>
      </w:r>
      <w:r w:rsidR="0095663C">
        <w:t xml:space="preserve">. </w:t>
      </w:r>
      <w:r>
        <w:t>The settlement reached reflected that.</w:t>
      </w:r>
    </w:p>
    <w:p w14:paraId="6E51596B" w14:textId="77777777" w:rsidR="008D7BE9" w:rsidRDefault="001076F4" w:rsidP="009F6CA5">
      <w:pPr>
        <w:spacing w:line="360" w:lineRule="auto"/>
      </w:pPr>
      <w:r>
        <w:t>Submissions</w:t>
      </w:r>
      <w:r w:rsidR="008D7BE9">
        <w:t xml:space="preserve"> for the pursuer</w:t>
      </w:r>
    </w:p>
    <w:p w14:paraId="41E03F81" w14:textId="77777777" w:rsidR="0083643D" w:rsidRDefault="0083643D" w:rsidP="009F6CA5">
      <w:pPr>
        <w:spacing w:line="360" w:lineRule="auto"/>
      </w:pPr>
      <w:r>
        <w:t xml:space="preserve">[5] </w:t>
      </w:r>
      <w:r w:rsidR="00A96BDD">
        <w:t xml:space="preserve">The </w:t>
      </w:r>
      <w:r w:rsidR="0092640B">
        <w:t>defender</w:t>
      </w:r>
      <w:r w:rsidR="004B795C">
        <w:t>’s agent</w:t>
      </w:r>
      <w:r w:rsidR="00A96BDD">
        <w:t xml:space="preserve"> was being disingenuous claiming that this was not about purported fraud; the submissions </w:t>
      </w:r>
      <w:r w:rsidR="001076F4">
        <w:t xml:space="preserve">said </w:t>
      </w:r>
    </w:p>
    <w:p w14:paraId="52F1056A" w14:textId="77777777" w:rsidR="0083643D" w:rsidRDefault="001076F4" w:rsidP="0083643D">
      <w:pPr>
        <w:spacing w:line="360" w:lineRule="auto"/>
        <w:ind w:left="720"/>
      </w:pPr>
      <w:r>
        <w:t>“</w:t>
      </w:r>
      <w:r w:rsidR="0092640B">
        <w:t xml:space="preserve">[the </w:t>
      </w:r>
      <w:r w:rsidR="0083643D">
        <w:t>pursuer</w:t>
      </w:r>
      <w:r w:rsidR="0092640B">
        <w:t>]</w:t>
      </w:r>
      <w:r w:rsidR="005328AE">
        <w:t xml:space="preserve"> had </w:t>
      </w:r>
      <w:r w:rsidR="005F2722">
        <w:t xml:space="preserve">not </w:t>
      </w:r>
      <w:r w:rsidR="00804A36">
        <w:t>experienced</w:t>
      </w:r>
      <w:r w:rsidR="005F2722">
        <w:t xml:space="preserve"> sym</w:t>
      </w:r>
      <w:r w:rsidR="00804A36">
        <w:t>p</w:t>
      </w:r>
      <w:r w:rsidR="005F2722">
        <w:t xml:space="preserve">toms complained of…” </w:t>
      </w:r>
    </w:p>
    <w:p w14:paraId="03698D47" w14:textId="77777777" w:rsidR="005328AE" w:rsidRDefault="004B795C" w:rsidP="009F6CA5">
      <w:pPr>
        <w:spacing w:line="360" w:lineRule="auto"/>
      </w:pPr>
      <w:r>
        <w:lastRenderedPageBreak/>
        <w:t>It</w:t>
      </w:r>
      <w:r w:rsidR="005F2722">
        <w:t xml:space="preserve"> allege</w:t>
      </w:r>
      <w:r w:rsidR="0083643D">
        <w:t>d</w:t>
      </w:r>
      <w:r w:rsidR="005F2722">
        <w:t xml:space="preserve"> falsification of symptoms. </w:t>
      </w:r>
    </w:p>
    <w:p w14:paraId="035D8123" w14:textId="77777777" w:rsidR="005F2722" w:rsidRDefault="0083643D" w:rsidP="009F6CA5">
      <w:pPr>
        <w:spacing w:line="360" w:lineRule="auto"/>
      </w:pPr>
      <w:r>
        <w:t xml:space="preserve">[6] </w:t>
      </w:r>
      <w:r w:rsidR="00A96BDD">
        <w:t>The social media material was not determinative; the pursuer could no</w:t>
      </w:r>
      <w:r w:rsidR="005F2722">
        <w:t xml:space="preserve">t recall when </w:t>
      </w:r>
      <w:r w:rsidR="00A96BDD">
        <w:t>the</w:t>
      </w:r>
      <w:r w:rsidR="00A55D02">
        <w:t xml:space="preserve"> videos</w:t>
      </w:r>
      <w:r w:rsidR="00A96BDD">
        <w:t xml:space="preserve"> were </w:t>
      </w:r>
      <w:r w:rsidR="005F2722">
        <w:t>taken</w:t>
      </w:r>
      <w:r w:rsidR="00A96BDD">
        <w:t>, so the provenance could not be established</w:t>
      </w:r>
      <w:r w:rsidR="005F2722">
        <w:t xml:space="preserve">; </w:t>
      </w:r>
      <w:r w:rsidR="00A96BDD">
        <w:t>she was entitled to make the best of things</w:t>
      </w:r>
      <w:r w:rsidR="005F2722">
        <w:t>. It did not undermine her claim of psych</w:t>
      </w:r>
      <w:r w:rsidR="00A96BDD">
        <w:t>ological</w:t>
      </w:r>
      <w:r w:rsidR="005F2722">
        <w:t xml:space="preserve"> injury</w:t>
      </w:r>
      <w:r w:rsidR="00A96BDD">
        <w:t>; going out</w:t>
      </w:r>
      <w:r w:rsidR="00A55D02">
        <w:t>,</w:t>
      </w:r>
      <w:r w:rsidR="00A96BDD">
        <w:t xml:space="preserve"> and wearing make-up</w:t>
      </w:r>
      <w:r w:rsidR="00B8435E">
        <w:t>,</w:t>
      </w:r>
      <w:r w:rsidR="00A96BDD">
        <w:t xml:space="preserve"> did</w:t>
      </w:r>
      <w:r w:rsidR="005F2722">
        <w:t xml:space="preserve"> not establish a return to normality.</w:t>
      </w:r>
      <w:r w:rsidR="00A96BDD">
        <w:t xml:space="preserve"> Such an a</w:t>
      </w:r>
      <w:r w:rsidR="005F2722">
        <w:t>ssessment could only be made after proof</w:t>
      </w:r>
      <w:r w:rsidR="005F2722" w:rsidRPr="00A96BDD">
        <w:rPr>
          <w:b/>
          <w:u w:val="single"/>
        </w:rPr>
        <w:t>.</w:t>
      </w:r>
    </w:p>
    <w:p w14:paraId="352FD2DD" w14:textId="77777777" w:rsidR="00A96BDD" w:rsidRDefault="00A55D02" w:rsidP="009F6CA5">
      <w:pPr>
        <w:spacing w:line="360" w:lineRule="auto"/>
      </w:pPr>
      <w:r>
        <w:t xml:space="preserve">[7] </w:t>
      </w:r>
      <w:r w:rsidR="005F2722">
        <w:t>Acceptance of a tender is n</w:t>
      </w:r>
      <w:r w:rsidR="00804A36">
        <w:t>ot a concession</w:t>
      </w:r>
      <w:r>
        <w:t>,</w:t>
      </w:r>
      <w:r w:rsidR="00804A36">
        <w:t xml:space="preserve"> </w:t>
      </w:r>
      <w:r w:rsidR="00A96BDD">
        <w:t>and cannot form the basis of a finding of fraud or exaggeration</w:t>
      </w:r>
    </w:p>
    <w:p w14:paraId="06B93624" w14:textId="77777777" w:rsidR="005F2722" w:rsidRDefault="00A55D02" w:rsidP="009F6CA5">
      <w:pPr>
        <w:spacing w:line="360" w:lineRule="auto"/>
      </w:pPr>
      <w:r>
        <w:t xml:space="preserve">[8] </w:t>
      </w:r>
      <w:r w:rsidR="00A96BDD">
        <w:t xml:space="preserve">In any event the pursuer’s agents </w:t>
      </w:r>
      <w:r w:rsidR="005F2722">
        <w:t xml:space="preserve">did carry out basic investigation; </w:t>
      </w:r>
      <w:r w:rsidR="0092640B">
        <w:t xml:space="preserve">the </w:t>
      </w:r>
      <w:r w:rsidR="005F2722">
        <w:t>pursuer</w:t>
      </w:r>
      <w:r w:rsidR="0092640B">
        <w:t>’s agents</w:t>
      </w:r>
      <w:r w:rsidR="005F2722">
        <w:t xml:space="preserve"> did not </w:t>
      </w:r>
      <w:r>
        <w:t xml:space="preserve">anticipate </w:t>
      </w:r>
      <w:r w:rsidR="005F2722">
        <w:t>seek</w:t>
      </w:r>
      <w:r>
        <w:t xml:space="preserve">ing </w:t>
      </w:r>
      <w:r w:rsidR="0092640B">
        <w:t xml:space="preserve">a </w:t>
      </w:r>
      <w:r w:rsidR="005F2722">
        <w:t xml:space="preserve">report </w:t>
      </w:r>
      <w:r>
        <w:t xml:space="preserve">in relation to psychological injury </w:t>
      </w:r>
      <w:r w:rsidR="005F2722">
        <w:t xml:space="preserve">but </w:t>
      </w:r>
      <w:r w:rsidR="0092640B">
        <w:t xml:space="preserve">the pursuer’s </w:t>
      </w:r>
      <w:r w:rsidR="005F2722">
        <w:t xml:space="preserve">mother </w:t>
      </w:r>
      <w:r w:rsidR="0092640B">
        <w:t>said in precog</w:t>
      </w:r>
      <w:r w:rsidR="0092640B">
        <w:lastRenderedPageBreak/>
        <w:t>nition that the pursuer had</w:t>
      </w:r>
      <w:r w:rsidR="00B474C6">
        <w:t xml:space="preserve"> changed</w:t>
      </w:r>
      <w:r>
        <w:t>, supporting the pursuer’s position</w:t>
      </w:r>
      <w:r w:rsidR="00B474C6">
        <w:t>. T</w:t>
      </w:r>
      <w:r w:rsidR="005F2722">
        <w:t xml:space="preserve">hat prompted further </w:t>
      </w:r>
      <w:r w:rsidR="00A96BDD">
        <w:t>investigation</w:t>
      </w:r>
      <w:r w:rsidR="005F2722">
        <w:t>.</w:t>
      </w:r>
      <w:r w:rsidR="00CB4F51">
        <w:t xml:space="preserve"> The professional obligation of the firm was to investigate the matters </w:t>
      </w:r>
      <w:r w:rsidR="00804A36">
        <w:t>in relation to p</w:t>
      </w:r>
      <w:r w:rsidR="00CB4F51">
        <w:t>sy</w:t>
      </w:r>
      <w:r w:rsidR="002C4FC7">
        <w:t>ch</w:t>
      </w:r>
      <w:r w:rsidR="00A96BDD">
        <w:t>ological</w:t>
      </w:r>
      <w:r w:rsidR="002C4FC7">
        <w:t xml:space="preserve"> injuries, reported by both </w:t>
      </w:r>
      <w:r w:rsidR="00A96BDD">
        <w:t>the pursuer and her mother</w:t>
      </w:r>
      <w:r w:rsidR="00CB4F51">
        <w:t xml:space="preserve">. </w:t>
      </w:r>
      <w:r w:rsidR="00A96BDD">
        <w:t>The obtaining of the r</w:t>
      </w:r>
      <w:r w:rsidR="00CB4F51">
        <w:t xml:space="preserve">eport was reasonable. </w:t>
      </w:r>
      <w:r w:rsidR="00A96BDD">
        <w:t xml:space="preserve">The </w:t>
      </w:r>
      <w:r w:rsidR="00D37821">
        <w:t>e</w:t>
      </w:r>
      <w:r w:rsidR="00CB4F51">
        <w:t xml:space="preserve">xpert </w:t>
      </w:r>
      <w:r w:rsidR="00D37821">
        <w:t>o</w:t>
      </w:r>
      <w:r w:rsidR="00CB4F51">
        <w:t xml:space="preserve">pinion supported </w:t>
      </w:r>
      <w:r w:rsidR="00B474C6">
        <w:t>the pursuer</w:t>
      </w:r>
      <w:r w:rsidR="00CB4F51">
        <w:t xml:space="preserve">. </w:t>
      </w:r>
    </w:p>
    <w:p w14:paraId="0A5EABFE" w14:textId="77777777" w:rsidR="002E593E" w:rsidRPr="00D37821" w:rsidRDefault="00A55D02" w:rsidP="009F6CA5">
      <w:pPr>
        <w:spacing w:line="360" w:lineRule="auto"/>
      </w:pPr>
      <w:r>
        <w:t xml:space="preserve">[9] </w:t>
      </w:r>
      <w:r w:rsidR="00D37821">
        <w:t>The pursuer does</w:t>
      </w:r>
      <w:r w:rsidR="00CB4F51">
        <w:t xml:space="preserve"> not accept that she has </w:t>
      </w:r>
      <w:r w:rsidR="002E593E">
        <w:t>falsified</w:t>
      </w:r>
      <w:r w:rsidR="00CB4F51">
        <w:t xml:space="preserve"> her </w:t>
      </w:r>
      <w:r w:rsidR="002E593E">
        <w:t>position</w:t>
      </w:r>
      <w:r w:rsidR="00CB4F51">
        <w:t xml:space="preserve">. </w:t>
      </w:r>
      <w:r w:rsidR="002E593E">
        <w:t xml:space="preserve">In the absence of evidence </w:t>
      </w:r>
      <w:r>
        <w:t xml:space="preserve">of </w:t>
      </w:r>
      <w:r w:rsidR="00D37821">
        <w:t xml:space="preserve">fraud or unreasonableness, </w:t>
      </w:r>
      <w:r w:rsidR="009B37F3">
        <w:t>Dr Morrison</w:t>
      </w:r>
      <w:r w:rsidR="00D37821">
        <w:t xml:space="preserve"> should be certified </w:t>
      </w:r>
      <w:r w:rsidR="00B474C6">
        <w:t>a</w:t>
      </w:r>
      <w:r w:rsidR="00D37821">
        <w:t>s a skilled witness</w:t>
      </w:r>
    </w:p>
    <w:p w14:paraId="6CF8E97E" w14:textId="77777777" w:rsidR="002E593E" w:rsidRDefault="00D37821" w:rsidP="009F6CA5">
      <w:pPr>
        <w:spacing w:line="360" w:lineRule="auto"/>
      </w:pPr>
      <w:r>
        <w:t xml:space="preserve">Defender’s </w:t>
      </w:r>
      <w:r w:rsidR="002E593E">
        <w:t>Response</w:t>
      </w:r>
    </w:p>
    <w:p w14:paraId="242265C9" w14:textId="77777777" w:rsidR="002E593E" w:rsidRDefault="00A55D02" w:rsidP="009F6CA5">
      <w:pPr>
        <w:spacing w:line="360" w:lineRule="auto"/>
      </w:pPr>
      <w:r>
        <w:t xml:space="preserve">[10] </w:t>
      </w:r>
      <w:r w:rsidR="00D37821">
        <w:t>In a brief response the defender</w:t>
      </w:r>
      <w:r w:rsidR="009B37F3">
        <w:t>’s agent</w:t>
      </w:r>
      <w:r w:rsidR="00D37821">
        <w:t xml:space="preserve"> submitted that</w:t>
      </w:r>
      <w:r w:rsidR="00B474C6">
        <w:t>,</w:t>
      </w:r>
      <w:r w:rsidR="00D37821">
        <w:t xml:space="preserve"> in cases such as this where it was accepted that there was a physical injury, but that other </w:t>
      </w:r>
      <w:r w:rsidR="00B474C6">
        <w:t>symptoms</w:t>
      </w:r>
      <w:r w:rsidR="00D37821">
        <w:t xml:space="preserve"> were invented or exaggerated, it was a</w:t>
      </w:r>
      <w:r w:rsidR="002E593E">
        <w:t xml:space="preserve">lways difficult for </w:t>
      </w:r>
      <w:r w:rsidR="00D37821">
        <w:t xml:space="preserve">a </w:t>
      </w:r>
      <w:r w:rsidR="002E593E">
        <w:t>defender.</w:t>
      </w:r>
      <w:r w:rsidR="00B474C6">
        <w:t xml:space="preserve"> There are</w:t>
      </w:r>
      <w:r w:rsidR="00D37821">
        <w:t xml:space="preserve"> limited </w:t>
      </w:r>
      <w:r w:rsidR="00B474C6">
        <w:t>means</w:t>
      </w:r>
      <w:r w:rsidR="00D37821">
        <w:t xml:space="preserve"> to challenge such </w:t>
      </w:r>
      <w:r w:rsidR="00B474C6">
        <w:t>dishonesty</w:t>
      </w:r>
      <w:r w:rsidR="00D37821">
        <w:t xml:space="preserve">; one way </w:t>
      </w:r>
      <w:r w:rsidR="00D37821">
        <w:lastRenderedPageBreak/>
        <w:t xml:space="preserve">was to challenge the reasonableness of medical reports in relation to </w:t>
      </w:r>
      <w:r w:rsidR="00B474C6">
        <w:t>psychological</w:t>
      </w:r>
      <w:r w:rsidR="00D37821">
        <w:t xml:space="preserve"> injuries which</w:t>
      </w:r>
      <w:r w:rsidR="00B474C6">
        <w:t>, the defender submits did</w:t>
      </w:r>
      <w:r w:rsidR="00D37821">
        <w:t xml:space="preserve"> not</w:t>
      </w:r>
      <w:r w:rsidR="00B474C6">
        <w:t xml:space="preserve"> </w:t>
      </w:r>
      <w:r w:rsidR="00D37821">
        <w:t>exist.</w:t>
      </w:r>
      <w:r>
        <w:t xml:space="preserve"> Certification should be refused.</w:t>
      </w:r>
    </w:p>
    <w:p w14:paraId="56A78FC8" w14:textId="77777777" w:rsidR="00623432" w:rsidRDefault="00623432" w:rsidP="009F6CA5">
      <w:pPr>
        <w:spacing w:line="360" w:lineRule="auto"/>
      </w:pPr>
      <w:r>
        <w:t>Decision</w:t>
      </w:r>
    </w:p>
    <w:p w14:paraId="7543DB99" w14:textId="77777777" w:rsidR="00DC0595" w:rsidRDefault="00A55D02" w:rsidP="009F6CA5">
      <w:pPr>
        <w:spacing w:line="360" w:lineRule="auto"/>
      </w:pPr>
      <w:r>
        <w:t xml:space="preserve">[11] </w:t>
      </w:r>
      <w:r w:rsidR="00623432">
        <w:t>The court has a discreti</w:t>
      </w:r>
      <w:r w:rsidR="00B474C6">
        <w:t>on in relation to certification of a skilled witness</w:t>
      </w:r>
      <w:r w:rsidR="001076F4">
        <w:t>, employment of whom</w:t>
      </w:r>
      <w:r w:rsidR="00623432">
        <w:t xml:space="preserve"> </w:t>
      </w:r>
      <w:r w:rsidR="00D37821">
        <w:t>should</w:t>
      </w:r>
      <w:r w:rsidR="00623432">
        <w:t xml:space="preserve"> be reasonable. It is objective reasonableness, </w:t>
      </w:r>
      <w:r w:rsidR="00D37821">
        <w:t>thus</w:t>
      </w:r>
      <w:r w:rsidR="00623432">
        <w:t xml:space="preserve"> is it is insufficient for the party seeking such </w:t>
      </w:r>
      <w:r w:rsidR="00D37821">
        <w:t>certification</w:t>
      </w:r>
      <w:r w:rsidR="00623432">
        <w:t xml:space="preserve"> t</w:t>
      </w:r>
      <w:r w:rsidR="00DC0595">
        <w:t>o assert that it was reasonable</w:t>
      </w:r>
    </w:p>
    <w:p w14:paraId="474C64A8" w14:textId="77777777" w:rsidR="00187B31" w:rsidRDefault="00187B31" w:rsidP="00187B31">
      <w:pPr>
        <w:spacing w:line="360" w:lineRule="auto"/>
      </w:pPr>
      <w:r>
        <w:t xml:space="preserve">[12] The defender complains that, in circumstances where physical injury, but not psychological injury, is accepted, the defender is limited in the steps that can be taken to expose this, short of proof </w:t>
      </w:r>
    </w:p>
    <w:p w14:paraId="58BE6668" w14:textId="77777777" w:rsidR="00187B31" w:rsidRDefault="00187B31" w:rsidP="00187B31">
      <w:pPr>
        <w:spacing w:line="360" w:lineRule="auto"/>
      </w:pPr>
      <w:r>
        <w:lastRenderedPageBreak/>
        <w:t xml:space="preserve">[13] The complaints which the defender makes are similar to those considered by the Supreme Court in </w:t>
      </w:r>
      <w:r w:rsidRPr="00BC4868">
        <w:rPr>
          <w:i/>
        </w:rPr>
        <w:t>Summers v Fairclough</w:t>
      </w:r>
      <w:r>
        <w:rPr>
          <w:i/>
        </w:rPr>
        <w:t xml:space="preserve"> H</w:t>
      </w:r>
      <w:r w:rsidR="009B37F3">
        <w:rPr>
          <w:i/>
        </w:rPr>
        <w:t>omes</w:t>
      </w:r>
      <w:r>
        <w:t xml:space="preserve"> [2012] UKSC 26, that dishonest claims should be discouraged and that the court should penalise the dishonest party on costs. The Supreme Court recognised force in the argument that a part 36 offer (broadly equivalent to a tender) was of no assistance because of the obligation to pay costs (expenses) if the offer was accepted. But the court declined to interfere with an award made to the injured but dishonest claimant. </w:t>
      </w:r>
    </w:p>
    <w:p w14:paraId="1B6B9AC5" w14:textId="77777777" w:rsidR="00187B31" w:rsidRDefault="00187B31" w:rsidP="00187B31">
      <w:pPr>
        <w:spacing w:line="360" w:lineRule="auto"/>
      </w:pPr>
      <w:r>
        <w:t xml:space="preserve">[14] No doubt the decision in </w:t>
      </w:r>
      <w:r w:rsidR="009B37F3">
        <w:rPr>
          <w:i/>
        </w:rPr>
        <w:t>Summers</w:t>
      </w:r>
      <w:r>
        <w:t xml:space="preserve"> played its part in the introduction of s 57 of the Criminal Justice and Courts Act 2015, allowing a court to strike out a whole claim if an element of it is “fundamentally dishonest”. That act has no application in Scotland. The Inner House have looked at the matter in </w:t>
      </w:r>
      <w:r w:rsidRPr="00187B31">
        <w:rPr>
          <w:i/>
        </w:rPr>
        <w:t>Grubb v Finlay</w:t>
      </w:r>
      <w:r>
        <w:t xml:space="preserve"> 2018 SLT 463 and determined that it was theoretically open to the court to </w:t>
      </w:r>
      <w:r>
        <w:lastRenderedPageBreak/>
        <w:t>strike a case out for fundamental dishonesty (exercisable only in rare and exceptional circumstances (paragraph [34])) but declined to do so in the appeal, considering the claim to have been “good</w:t>
      </w:r>
      <w:r w:rsidR="009B37F3">
        <w:t>,</w:t>
      </w:r>
      <w:r>
        <w:t xml:space="preserve"> if exaggerated” (Paragraph [35]). Significantly both </w:t>
      </w:r>
      <w:r w:rsidRPr="009600B3">
        <w:rPr>
          <w:i/>
        </w:rPr>
        <w:t>Summers</w:t>
      </w:r>
      <w:r>
        <w:t xml:space="preserve"> and </w:t>
      </w:r>
      <w:r w:rsidRPr="009600B3">
        <w:rPr>
          <w:i/>
        </w:rPr>
        <w:t>Grubb</w:t>
      </w:r>
      <w:r>
        <w:t xml:space="preserve"> were decided after evidence was led. As was said in </w:t>
      </w:r>
      <w:r w:rsidRPr="009600B3">
        <w:rPr>
          <w:i/>
        </w:rPr>
        <w:t>Grubb</w:t>
      </w:r>
      <w:r>
        <w:t xml:space="preserve"> at paragraph [36]</w:t>
      </w:r>
    </w:p>
    <w:p w14:paraId="0A1D3C21" w14:textId="77777777" w:rsidR="00187B31" w:rsidRDefault="00187B31" w:rsidP="00187B31">
      <w:pPr>
        <w:spacing w:line="360" w:lineRule="auto"/>
        <w:ind w:left="720"/>
      </w:pPr>
      <w:r>
        <w:t>The purpose of the rules of procedure are to provide for the orderly progress of cases, some of which will involve disputed fact. The procedure laid down for the determination of fact is that the court will hear a proof at which testimony will be heard and properly assessed after due consideration, involving a comparison of the testimony of one witness with that of another.</w:t>
      </w:r>
    </w:p>
    <w:p w14:paraId="1E98792F" w14:textId="77777777" w:rsidR="00187B31" w:rsidRDefault="00187B31" w:rsidP="00187B31">
      <w:pPr>
        <w:spacing w:line="360" w:lineRule="auto"/>
      </w:pPr>
      <w:r>
        <w:lastRenderedPageBreak/>
        <w:t xml:space="preserve">[15] </w:t>
      </w:r>
      <w:r w:rsidRPr="00940B68">
        <w:t>The defender</w:t>
      </w:r>
      <w:r w:rsidR="00B8435E">
        <w:t>’s agents are not entirely powerless; t</w:t>
      </w:r>
      <w:r w:rsidRPr="00940B68">
        <w:t>he</w:t>
      </w:r>
      <w:r w:rsidR="00B8435E">
        <w:t>y</w:t>
      </w:r>
      <w:r w:rsidRPr="00940B68">
        <w:t xml:space="preserve"> can tender at a sum that reflects </w:t>
      </w:r>
      <w:r w:rsidR="00B8435E">
        <w:t>t</w:t>
      </w:r>
      <w:r w:rsidRPr="00940B68">
        <w:t>he</w:t>
      </w:r>
      <w:r w:rsidR="00B8435E">
        <w:t>i</w:t>
      </w:r>
      <w:r w:rsidRPr="00940B68">
        <w:t xml:space="preserve">r assessment of the value of the claim, </w:t>
      </w:r>
      <w:r>
        <w:t>(</w:t>
      </w:r>
      <w:r w:rsidRPr="00940B68">
        <w:t>as has been done</w:t>
      </w:r>
      <w:r>
        <w:t>)</w:t>
      </w:r>
      <w:r w:rsidRPr="00940B68">
        <w:t xml:space="preserve"> and can argue for an award of expenses consistent with the sum awarded, i.e. less than the ordina</w:t>
      </w:r>
      <w:r>
        <w:t>ry scale</w:t>
      </w:r>
      <w:r w:rsidRPr="00940B68">
        <w:t xml:space="preserve">, </w:t>
      </w:r>
      <w:r>
        <w:t>(</w:t>
      </w:r>
      <w:r w:rsidRPr="00940B68">
        <w:t>as has been done</w:t>
      </w:r>
      <w:r>
        <w:t>)</w:t>
      </w:r>
      <w:r w:rsidRPr="00940B68">
        <w:t xml:space="preserve">. </w:t>
      </w:r>
    </w:p>
    <w:p w14:paraId="5A6DC695" w14:textId="77777777" w:rsidR="00BC4868" w:rsidRDefault="00187B31" w:rsidP="00BC4868">
      <w:pPr>
        <w:spacing w:line="360" w:lineRule="auto"/>
      </w:pPr>
      <w:r>
        <w:t>[1</w:t>
      </w:r>
      <w:r w:rsidR="00733B3F">
        <w:t>6</w:t>
      </w:r>
      <w:r w:rsidR="00BC4868">
        <w:t>] As the pursuer</w:t>
      </w:r>
      <w:r>
        <w:t>’s agent</w:t>
      </w:r>
      <w:r w:rsidR="00BC4868">
        <w:t xml:space="preserve"> observed, the defender’s opposition to the certification is similar to the position in </w:t>
      </w:r>
      <w:r w:rsidR="001B73F5">
        <w:t>D</w:t>
      </w:r>
      <w:r w:rsidR="00BC4868" w:rsidRPr="001B73F5">
        <w:rPr>
          <w:i/>
        </w:rPr>
        <w:t xml:space="preserve">M v Lothian </w:t>
      </w:r>
      <w:r w:rsidR="001B73F5">
        <w:rPr>
          <w:i/>
        </w:rPr>
        <w:t>NHS</w:t>
      </w:r>
      <w:r w:rsidR="00BC4868" w:rsidRPr="001B73F5">
        <w:rPr>
          <w:i/>
        </w:rPr>
        <w:t xml:space="preserve"> Board</w:t>
      </w:r>
      <w:r w:rsidR="001B73F5">
        <w:t xml:space="preserve"> 2015 CSOH 89 </w:t>
      </w:r>
      <w:r w:rsidR="00BC4868">
        <w:t xml:space="preserve">where Lady Clark of Calton said </w:t>
      </w:r>
    </w:p>
    <w:p w14:paraId="4068190C" w14:textId="77777777" w:rsidR="00BC4868" w:rsidRDefault="00BC4868" w:rsidP="00BC4868">
      <w:pPr>
        <w:spacing w:line="360" w:lineRule="auto"/>
        <w:ind w:left="720"/>
      </w:pPr>
      <w:r>
        <w:t>“18. ..[The defenders’ counsel] invited the court to condemn the successful pursuer to whom damages have been conceded and tendered and find that she deliberately falsified her symptoms for financial compensation and so penalise her in relation to her motion for expenses.</w:t>
      </w:r>
    </w:p>
    <w:p w14:paraId="7495AFCE" w14:textId="77777777" w:rsidR="00BC4868" w:rsidRDefault="00BC4868" w:rsidP="00BC4868">
      <w:pPr>
        <w:spacing w:line="360" w:lineRule="auto"/>
        <w:ind w:left="720"/>
      </w:pPr>
      <w:r>
        <w:t xml:space="preserve">19…I have no way of resolving disputed facts of this nature. The nature of the disputed facts means it would be necessary in my opinion to hear evidence at least from the pursuer, relevant </w:t>
      </w:r>
      <w:r>
        <w:lastRenderedPageBreak/>
        <w:t>experts and the surveillance witness, before a conclusion could be reached. As no evidence was available to me to make any findings of fact, I am not persuaded by counsel for the defenders that I should decide on the basis of inference based on disputed written material about some aspects of the case.</w:t>
      </w:r>
    </w:p>
    <w:p w14:paraId="2D8678DC" w14:textId="77777777" w:rsidR="004F334E" w:rsidRDefault="004F334E" w:rsidP="004F334E">
      <w:pPr>
        <w:spacing w:line="360" w:lineRule="auto"/>
      </w:pPr>
      <w:r>
        <w:t>[1</w:t>
      </w:r>
      <w:r w:rsidR="00733B3F">
        <w:t>7</w:t>
      </w:r>
      <w:r>
        <w:t>] I</w:t>
      </w:r>
      <w:r w:rsidRPr="001076F4">
        <w:t xml:space="preserve">n </w:t>
      </w:r>
      <w:r w:rsidRPr="00DC0595">
        <w:rPr>
          <w:i/>
        </w:rPr>
        <w:t>Allison v Orr</w:t>
      </w:r>
      <w:r w:rsidRPr="00DC0595">
        <w:t xml:space="preserve"> 2004 SC 453</w:t>
      </w:r>
      <w:r w:rsidRPr="001076F4">
        <w:t xml:space="preserve">, the Inner House considered </w:t>
      </w:r>
      <w:r>
        <w:t xml:space="preserve">that </w:t>
      </w:r>
      <w:r w:rsidRPr="001076F4">
        <w:t>employment of a skilled witness</w:t>
      </w:r>
      <w:r>
        <w:t xml:space="preserve"> was </w:t>
      </w:r>
      <w:r w:rsidRPr="001076F4">
        <w:t>justified if a “reasonably prudent lawyer cons</w:t>
      </w:r>
      <w:r>
        <w:t>idered it necessary” (para [46])</w:t>
      </w:r>
    </w:p>
    <w:p w14:paraId="1AD74FB0" w14:textId="77777777" w:rsidR="004F334E" w:rsidRDefault="00733B3F" w:rsidP="004F334E">
      <w:pPr>
        <w:spacing w:line="360" w:lineRule="auto"/>
      </w:pPr>
      <w:r>
        <w:t>[18</w:t>
      </w:r>
      <w:r w:rsidR="004F334E" w:rsidRPr="00A55D02">
        <w:t>]</w:t>
      </w:r>
      <w:r w:rsidR="004F334E">
        <w:rPr>
          <w:i/>
        </w:rPr>
        <w:t xml:space="preserve"> </w:t>
      </w:r>
      <w:r w:rsidR="004F334E" w:rsidRPr="00DC0595">
        <w:rPr>
          <w:i/>
        </w:rPr>
        <w:t>Allison</w:t>
      </w:r>
      <w:r w:rsidR="004F334E">
        <w:t xml:space="preserve"> also makes it clear that the amount of settlement is not of itself a concession about the value or merits of the claim. The court said</w:t>
      </w:r>
    </w:p>
    <w:p w14:paraId="5118DC84" w14:textId="77777777" w:rsidR="004F334E" w:rsidRDefault="004F334E" w:rsidP="004F334E">
      <w:pPr>
        <w:spacing w:line="360" w:lineRule="auto"/>
        <w:ind w:left="720"/>
      </w:pPr>
      <w:r>
        <w:t xml:space="preserve">[36]. A party may agree to settle an action for a variety of reasons. There may be doubts about the merits of the case; a crucial witness may have disappeared; personal circumstances may have </w:t>
      </w:r>
      <w:r>
        <w:lastRenderedPageBreak/>
        <w:t>changed; a party may feel unable to face the ordeal of the courtroom. As a result, claims of considerable complexity and significant value may be resolved by parties agreeing upon the payment of a relatively modest sum.</w:t>
      </w:r>
    </w:p>
    <w:p w14:paraId="41D09C07" w14:textId="77777777" w:rsidR="004F334E" w:rsidRDefault="004F334E" w:rsidP="004F334E">
      <w:pPr>
        <w:spacing w:line="360" w:lineRule="auto"/>
        <w:ind w:left="720"/>
      </w:pPr>
      <w:r>
        <w:t>[37].  For that reason alone, it seems to us that it cannot be inferred from the fact that the pursuer's action settled for one-tenth of the sum sued for that her case was a simple one of modest value, and that it was unnecessary to instruct either Dr Grant or Mr Carlisle.</w:t>
      </w:r>
    </w:p>
    <w:p w14:paraId="7AFE9DD8" w14:textId="77777777" w:rsidR="00BC4868" w:rsidRDefault="00BC4868" w:rsidP="004F334E">
      <w:pPr>
        <w:spacing w:line="360" w:lineRule="auto"/>
      </w:pPr>
      <w:r>
        <w:t>[1</w:t>
      </w:r>
      <w:r w:rsidR="00733B3F">
        <w:t>9</w:t>
      </w:r>
      <w:r>
        <w:t xml:space="preserve">] </w:t>
      </w:r>
      <w:r w:rsidR="008F6893">
        <w:t>Taking these various maters into account I conclude as follows;</w:t>
      </w:r>
      <w:r w:rsidR="00BF390B">
        <w:t xml:space="preserve"> the acceptance of a tender at a sum under the ordinary cause limit is </w:t>
      </w:r>
      <w:r w:rsidR="009B37F3">
        <w:t>of no assistance</w:t>
      </w:r>
      <w:r w:rsidR="008F6893">
        <w:t>; in this case</w:t>
      </w:r>
      <w:r w:rsidR="009B37F3">
        <w:t xml:space="preserve"> the</w:t>
      </w:r>
      <w:r>
        <w:t xml:space="preserve"> pursuer claimed to have suffered psychological effects, a matter supported by her mother in precognition.</w:t>
      </w:r>
      <w:r w:rsidR="00BF390B">
        <w:t xml:space="preserve"> </w:t>
      </w:r>
      <w:r>
        <w:t>The defender dispute</w:t>
      </w:r>
      <w:r w:rsidR="008F6893">
        <w:t>s</w:t>
      </w:r>
      <w:r>
        <w:t xml:space="preserve"> th</w:t>
      </w:r>
      <w:r w:rsidR="00BF390B">
        <w:t>e existence of, or at least the extent of</w:t>
      </w:r>
      <w:r w:rsidR="008F6893">
        <w:t>,</w:t>
      </w:r>
      <w:r w:rsidR="00BF390B">
        <w:t xml:space="preserve"> any psychological injury</w:t>
      </w:r>
      <w:r w:rsidR="008F6893">
        <w:t xml:space="preserve"> by reference to the pursuer’s </w:t>
      </w:r>
      <w:r w:rsidR="00EC3EEB">
        <w:t xml:space="preserve">social </w:t>
      </w:r>
      <w:r w:rsidR="00EC3EEB">
        <w:lastRenderedPageBreak/>
        <w:t xml:space="preserve">media content which </w:t>
      </w:r>
      <w:r w:rsidR="008F6893">
        <w:t>is said to</w:t>
      </w:r>
      <w:r w:rsidR="00EC3EEB">
        <w:t xml:space="preserve"> undermine the pursuer’s claim. But </w:t>
      </w:r>
      <w:r>
        <w:t xml:space="preserve">the provenance of the social media </w:t>
      </w:r>
      <w:r w:rsidR="008F6893">
        <w:t xml:space="preserve">content </w:t>
      </w:r>
      <w:r>
        <w:t xml:space="preserve">has not been agreed (some </w:t>
      </w:r>
      <w:r w:rsidR="008F6893">
        <w:t xml:space="preserve">entries </w:t>
      </w:r>
      <w:r>
        <w:t>at least are said the pre</w:t>
      </w:r>
      <w:r w:rsidR="00187B31">
        <w:t>-</w:t>
      </w:r>
      <w:r>
        <w:t>date the accident</w:t>
      </w:r>
      <w:r w:rsidR="008F6893">
        <w:t>) and it</w:t>
      </w:r>
      <w:r>
        <w:t xml:space="preserve"> need not, in any event, preclude psychological injury.</w:t>
      </w:r>
    </w:p>
    <w:p w14:paraId="14FA577D" w14:textId="77777777" w:rsidR="00EC3EEB" w:rsidRDefault="00EC3EEB" w:rsidP="009F6CA5">
      <w:pPr>
        <w:spacing w:line="360" w:lineRule="auto"/>
      </w:pPr>
      <w:r w:rsidRPr="00EC3EEB">
        <w:t xml:space="preserve">[20] </w:t>
      </w:r>
      <w:r w:rsidR="008F6893">
        <w:t>While i</w:t>
      </w:r>
      <w:r w:rsidRPr="00EC3EEB">
        <w:t>t is possible to conceive of circumstances where either there is a concession, or material is provided outwith the context of an evidential hearing that is so strikingly supportive of fraud that a decision can be made (surveillance footage for example the provenance of which is vouched</w:t>
      </w:r>
      <w:r w:rsidR="008F6893">
        <w:t xml:space="preserve">), </w:t>
      </w:r>
      <w:r>
        <w:t>in this case t</w:t>
      </w:r>
      <w:r w:rsidRPr="00EC3EEB">
        <w:t xml:space="preserve">he matter cannot be resolved on an </w:t>
      </w:r>
      <w:r w:rsidRPr="000B7F76">
        <w:rPr>
          <w:i/>
          <w:u w:val="single"/>
        </w:rPr>
        <w:t>ex parte</w:t>
      </w:r>
      <w:r w:rsidRPr="00EC3EEB">
        <w:t xml:space="preserve"> basis</w:t>
      </w:r>
      <w:r w:rsidR="008B79DF">
        <w:t xml:space="preserve">. In the absence of an evidential hearing to test the respective </w:t>
      </w:r>
      <w:r w:rsidR="008F6893">
        <w:t>positions</w:t>
      </w:r>
      <w:r w:rsidR="008B79DF">
        <w:t>, the court cannot determine where the truth lies</w:t>
      </w:r>
    </w:p>
    <w:p w14:paraId="62FB1F2A" w14:textId="77777777" w:rsidR="003B5587" w:rsidRDefault="00EC3EEB" w:rsidP="009F6CA5">
      <w:pPr>
        <w:spacing w:line="360" w:lineRule="auto"/>
      </w:pPr>
      <w:r>
        <w:t>[</w:t>
      </w:r>
      <w:r w:rsidR="00733B3F">
        <w:t>21</w:t>
      </w:r>
      <w:r>
        <w:t>]</w:t>
      </w:r>
      <w:r w:rsidR="003B5587">
        <w:t xml:space="preserve"> I consider that a reasonably prudent lawyer would have considered it necessary to explore the possibility of psychological damages; the absence of reference to such consequences in an early GP </w:t>
      </w:r>
      <w:r w:rsidR="003B5587">
        <w:lastRenderedPageBreak/>
        <w:t>appointment is not decisive. Although not every matter requires to be vouched by the provision of skilled witnesses, (</w:t>
      </w:r>
      <w:r w:rsidR="00187B31" w:rsidRPr="00187B31">
        <w:rPr>
          <w:i/>
        </w:rPr>
        <w:t>Allison</w:t>
      </w:r>
      <w:r w:rsidR="003B5587">
        <w:t xml:space="preserve"> para [</w:t>
      </w:r>
      <w:r w:rsidR="00ED70CC">
        <w:t>42</w:t>
      </w:r>
      <w:r w:rsidR="003B5587">
        <w:t>]</w:t>
      </w:r>
      <w:r w:rsidR="00ED70CC">
        <w:t>, for example</w:t>
      </w:r>
      <w:r w:rsidR="003B5587">
        <w:t>)</w:t>
      </w:r>
      <w:r w:rsidR="00187B31">
        <w:t xml:space="preserve"> </w:t>
      </w:r>
      <w:r w:rsidR="003B5587">
        <w:t>it is not difficult to see that a challenge would materialise if there was no such evidence</w:t>
      </w:r>
      <w:r w:rsidR="00187B31">
        <w:t xml:space="preserve">; </w:t>
      </w:r>
      <w:r w:rsidR="003B5587">
        <w:t>a challenge did materialise in</w:t>
      </w:r>
      <w:r w:rsidR="00187B31">
        <w:t xml:space="preserve"> this case even with the report</w:t>
      </w:r>
      <w:r w:rsidR="003B5587">
        <w:t xml:space="preserve">. </w:t>
      </w:r>
    </w:p>
    <w:p w14:paraId="56E77668" w14:textId="77777777" w:rsidR="00325C4D" w:rsidRDefault="00733B3F" w:rsidP="009F6CA5">
      <w:pPr>
        <w:spacing w:line="360" w:lineRule="auto"/>
      </w:pPr>
      <w:r>
        <w:t xml:space="preserve">[22] </w:t>
      </w:r>
      <w:r w:rsidR="001B73F5">
        <w:t>Accordingly</w:t>
      </w:r>
      <w:r w:rsidR="003B5587">
        <w:t xml:space="preserve">, it was reasonable for </w:t>
      </w:r>
      <w:r w:rsidR="001B73F5">
        <w:t>Dr Morrison to be instructed</w:t>
      </w:r>
      <w:r w:rsidR="00C00776">
        <w:t xml:space="preserve"> and there </w:t>
      </w:r>
      <w:r w:rsidR="008B79DF">
        <w:t>is</w:t>
      </w:r>
      <w:r w:rsidR="00C00776">
        <w:t xml:space="preserve"> no accept</w:t>
      </w:r>
      <w:r w:rsidR="00187B31">
        <w:t>able</w:t>
      </w:r>
      <w:r w:rsidR="00C00776">
        <w:t xml:space="preserve"> factual basis </w:t>
      </w:r>
      <w:r w:rsidR="000B7F76">
        <w:t>up</w:t>
      </w:r>
      <w:r w:rsidR="00C00776">
        <w:t xml:space="preserve">on which that </w:t>
      </w:r>
      <w:r w:rsidR="008F6893">
        <w:t>instruction</w:t>
      </w:r>
      <w:r w:rsidR="00C00776">
        <w:t xml:space="preserve"> can be criticised</w:t>
      </w:r>
      <w:r w:rsidR="003B5587">
        <w:t xml:space="preserve">. </w:t>
      </w:r>
      <w:r w:rsidR="00CC6DC4">
        <w:t>The motion for certification of Dr Morrison is granted</w:t>
      </w:r>
      <w:r w:rsidR="00527DD7">
        <w:t xml:space="preserve">. </w:t>
      </w:r>
    </w:p>
    <w:sectPr w:rsidR="00325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98"/>
    <w:rsid w:val="00026DDC"/>
    <w:rsid w:val="000B7F76"/>
    <w:rsid w:val="000E394E"/>
    <w:rsid w:val="001076F4"/>
    <w:rsid w:val="0012378A"/>
    <w:rsid w:val="00142E3C"/>
    <w:rsid w:val="00187B31"/>
    <w:rsid w:val="001A3AAC"/>
    <w:rsid w:val="001B73F5"/>
    <w:rsid w:val="00206097"/>
    <w:rsid w:val="00262DFA"/>
    <w:rsid w:val="002C4FC7"/>
    <w:rsid w:val="002C65FB"/>
    <w:rsid w:val="002E593E"/>
    <w:rsid w:val="002F7AEF"/>
    <w:rsid w:val="00325C4D"/>
    <w:rsid w:val="00351690"/>
    <w:rsid w:val="003B5587"/>
    <w:rsid w:val="00420DAB"/>
    <w:rsid w:val="00437BFD"/>
    <w:rsid w:val="004B795C"/>
    <w:rsid w:val="004D4398"/>
    <w:rsid w:val="004F334E"/>
    <w:rsid w:val="005129F7"/>
    <w:rsid w:val="0052367D"/>
    <w:rsid w:val="00527DD7"/>
    <w:rsid w:val="005328AE"/>
    <w:rsid w:val="00542974"/>
    <w:rsid w:val="005F2722"/>
    <w:rsid w:val="005F3486"/>
    <w:rsid w:val="00623432"/>
    <w:rsid w:val="00650114"/>
    <w:rsid w:val="00664C96"/>
    <w:rsid w:val="0067682A"/>
    <w:rsid w:val="006E679E"/>
    <w:rsid w:val="006F1587"/>
    <w:rsid w:val="00733B3F"/>
    <w:rsid w:val="00804A36"/>
    <w:rsid w:val="00815293"/>
    <w:rsid w:val="0083643D"/>
    <w:rsid w:val="00876827"/>
    <w:rsid w:val="008B79DF"/>
    <w:rsid w:val="008D0642"/>
    <w:rsid w:val="008D7BE9"/>
    <w:rsid w:val="008F6893"/>
    <w:rsid w:val="0092640B"/>
    <w:rsid w:val="00940B68"/>
    <w:rsid w:val="00946A89"/>
    <w:rsid w:val="0095663C"/>
    <w:rsid w:val="009600B3"/>
    <w:rsid w:val="00971F48"/>
    <w:rsid w:val="009B37F3"/>
    <w:rsid w:val="009E2A6D"/>
    <w:rsid w:val="009F6CA5"/>
    <w:rsid w:val="00A24627"/>
    <w:rsid w:val="00A55D02"/>
    <w:rsid w:val="00A96BDD"/>
    <w:rsid w:val="00AD7CF0"/>
    <w:rsid w:val="00B474C6"/>
    <w:rsid w:val="00B8435E"/>
    <w:rsid w:val="00BC4868"/>
    <w:rsid w:val="00BD0DC1"/>
    <w:rsid w:val="00BF390B"/>
    <w:rsid w:val="00C00776"/>
    <w:rsid w:val="00C14585"/>
    <w:rsid w:val="00C9108E"/>
    <w:rsid w:val="00CB4F51"/>
    <w:rsid w:val="00CB7333"/>
    <w:rsid w:val="00CC6DC4"/>
    <w:rsid w:val="00CE3AE0"/>
    <w:rsid w:val="00D37821"/>
    <w:rsid w:val="00DC0595"/>
    <w:rsid w:val="00E80423"/>
    <w:rsid w:val="00EB26EA"/>
    <w:rsid w:val="00EC3EEB"/>
    <w:rsid w:val="00ED70CC"/>
    <w:rsid w:val="00EE7080"/>
    <w:rsid w:val="00FC7BDA"/>
    <w:rsid w:val="00FD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BE9E"/>
  <w15:chartTrackingRefBased/>
  <w15:docId w15:val="{2E35F9AC-899C-42AF-8812-E0DB0886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DeliveryMethod xmlns="FCBF9988-7CFA-4B5E-A6A7-0661BD2C6ED9" xsi:nil="true"/>
    <DeliveryStatus xmlns="FCBF9988-7CFA-4B5E-A6A7-0661BD2C6ED9" xsi:nil="true"/>
    <WorkType xmlns="FCBF9988-7CFA-4B5E-A6A7-0661BD2C6ED9" xsi:nil="true"/>
    <_DCDateModified xmlns="http://schemas.microsoft.com/sharepoint/v3/fields" xsi:nil="true"/>
    <Description1 xmlns="FCBF9988-7CFA-4B5E-A6A7-0661BD2C6ED9" xsi:nil="true"/>
    <DocumentDescription xmlns="FCBF9988-7CFA-4B5E-A6A7-0661BD2C6ED9" xsi:nil="true"/>
    <FeeEarner xmlns="FCBF9988-7CFA-4B5E-A6A7-0661BD2C6ED9" xsi:nil="true"/>
    <MatterDescription xmlns="FCBF9988-7CFA-4B5E-A6A7-0661BD2C6ED9" xsi:nil="true"/>
    <ClientName xmlns="FCBF9988-7CFA-4B5E-A6A7-0661BD2C6ED9" xsi:nil="true"/>
    <Department1 xmlns="FCBF9988-7CFA-4B5E-A6A7-0661BD2C6ED9" xsi:nil="true"/>
    <EvidenceFlag xmlns="FCBF9988-7CFA-4B5E-A6A7-0661BD2C6ED9" xsi:nil="true"/>
    <xd_ProgID xmlns="http://schemas.microsoft.com/sharepoint/v3" xsi:nil="true"/>
    <CaseReference xmlns="FCBF9988-7CFA-4B5E-A6A7-0661BD2C6ED9" xsi:nil="true"/>
    <Language1 xmlns="FCBF9988-7CFA-4B5E-A6A7-0661BD2C6ED9"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09C1A94FABC74160986B834C4E4F9A6A0058B1B8A5DBB1A44B95BF1F0F70AF2F81" ma:contentTypeVersion="" ma:contentTypeDescription="" ma:contentTypeScope="" ma:versionID="7c44de9a09709d3d27a787a5cf2203fd">
  <xsd:schema xmlns:xsd="http://www.w3.org/2001/XMLSchema" xmlns:xs="http://www.w3.org/2001/XMLSchema" xmlns:p="http://schemas.microsoft.com/office/2006/metadata/properties" xmlns:ns1="http://schemas.microsoft.com/sharepoint/v3" xmlns:ns2="FCBF9988-7CFA-4B5E-A6A7-0661BD2C6ED9" xmlns:ns3="http://schemas.microsoft.com/sharepoint/v3/fields" targetNamespace="http://schemas.microsoft.com/office/2006/metadata/properties" ma:root="true" ma:fieldsID="f3cf48e3b96ab6f0c22a98041bdb5aca" ns1:_="" ns2:_="" ns3:_="">
    <xsd:import namespace="http://schemas.microsoft.com/sharepoint/v3"/>
    <xsd:import namespace="FCBF9988-7CFA-4B5E-A6A7-0661BD2C6ED9"/>
    <xsd:import namespace="http://schemas.microsoft.com/sharepoint/v3/fields"/>
    <xsd:element name="properties">
      <xsd:complexType>
        <xsd:sequence>
          <xsd:element name="documentManagement">
            <xsd:complexType>
              <xsd:all>
                <xsd:element ref="ns1:TemplateUrl" minOccurs="0"/>
                <xsd:element ref="ns1:xd_ProgID" minOccurs="0"/>
                <xsd:element ref="ns1:xd_Signature" minOccurs="0"/>
                <xsd:element ref="ns2:Description1" minOccurs="0"/>
                <xsd:element ref="ns2:CaseReference" minOccurs="0"/>
                <xsd:element ref="ns2:ClientName" minOccurs="0"/>
                <xsd:element ref="ns2:MatterDescription" minOccurs="0"/>
                <xsd:element ref="ns2:DocumentDescription" minOccurs="0"/>
                <xsd:element ref="ns2:WorkType" minOccurs="0"/>
                <xsd:element ref="ns2:Department1" minOccurs="0"/>
                <xsd:element ref="ns2:FeeEarner" minOccurs="0"/>
                <xsd:element ref="ns2:Language1" minOccurs="0"/>
                <xsd:element ref="ns3:_DCDateCreated" minOccurs="0"/>
                <xsd:element ref="ns3:_DCDateModified" minOccurs="0"/>
                <xsd:element ref="ns1:MyEditor" minOccurs="0"/>
                <xsd:element ref="ns2:EvidenceFlag" minOccurs="0"/>
                <xsd:element ref="ns2:DeliveryMethod" minOccurs="0"/>
                <xsd:element ref="ns2:Delivery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MyEditor" ma:index="18" nillable="true" ma:displayName="Modified By" ma:list="UserInfo" ma:internalName="MyEditor" ma:readOnly="true" ma:showField="NameWithPictu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BF9988-7CFA-4B5E-A6A7-0661BD2C6ED9" elementFormDefault="qualified">
    <xsd:import namespace="http://schemas.microsoft.com/office/2006/documentManagement/types"/>
    <xsd:import namespace="http://schemas.microsoft.com/office/infopath/2007/PartnerControls"/>
    <xsd:element name="Description1" ma:index="6" nillable="true" ma:displayName="Description" ma:internalName="Description1">
      <xsd:simpleType>
        <xsd:restriction base="dms:Text"/>
      </xsd:simpleType>
    </xsd:element>
    <xsd:element name="CaseReference" ma:index="7" nillable="true" ma:displayName="Case Reference" ma:internalName="CaseReference">
      <xsd:simpleType>
        <xsd:restriction base="dms:Text"/>
      </xsd:simpleType>
    </xsd:element>
    <xsd:element name="ClientName" ma:index="8" nillable="true" ma:displayName="Client Name" ma:internalName="ClientName">
      <xsd:simpleType>
        <xsd:restriction base="dms:Text"/>
      </xsd:simpleType>
    </xsd:element>
    <xsd:element name="MatterDescription" ma:index="9" nillable="true" ma:displayName="Matter Description" ma:internalName="MatterDescription">
      <xsd:simpleType>
        <xsd:restriction base="dms:Text"/>
      </xsd:simpleType>
    </xsd:element>
    <xsd:element name="DocumentDescription" ma:index="10" nillable="true" ma:displayName="Document Description" ma:internalName="DocumentDescription">
      <xsd:simpleType>
        <xsd:restriction base="dms:Text"/>
      </xsd:simpleType>
    </xsd:element>
    <xsd:element name="WorkType" ma:index="11" nillable="true" ma:displayName="Work Type" ma:internalName="WorkType">
      <xsd:simpleType>
        <xsd:restriction base="dms:Text"/>
      </xsd:simpleType>
    </xsd:element>
    <xsd:element name="Department1" ma:index="12" nillable="true" ma:displayName="Department" ma:internalName="Department1">
      <xsd:simpleType>
        <xsd:restriction base="dms:Text"/>
      </xsd:simpleType>
    </xsd:element>
    <xsd:element name="FeeEarner" ma:index="13" nillable="true" ma:displayName="Fee Earner" ma:internalName="FeeEarner">
      <xsd:simpleType>
        <xsd:restriction base="dms:Text"/>
      </xsd:simpleType>
    </xsd:element>
    <xsd:element name="Language1" ma:index="14" nillable="true" ma:displayName="Language" ma:internalName="Language1">
      <xsd:simpleType>
        <xsd:restriction base="dms:Text"/>
      </xsd:simpleType>
    </xsd:element>
    <xsd:element name="EvidenceFlag" ma:index="19" nillable="true" ma:displayName="Evidence Flag" ma:internalName="EvidenceFlag">
      <xsd:simpleType>
        <xsd:restriction base="dms:Text"/>
      </xsd:simpleType>
    </xsd:element>
    <xsd:element name="DeliveryMethod" ma:index="20" nillable="true" ma:displayName="Delivery Method" ma:internalName="DeliveryMethod">
      <xsd:simpleType>
        <xsd:restriction base="dms:Text"/>
      </xsd:simpleType>
    </xsd:element>
    <xsd:element name="DeliveryStatus" ma:index="21" nillable="true" ma:displayName="Delivery Status" ma:internalName="Delivery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5" nillable="true" ma:displayName="Date Created" ma:description="The date on which this resource was created" ma:format="DateTime" ma:internalName="_DCDateCreated">
      <xsd:simpleType>
        <xsd:restriction base="dms:DateTime"/>
      </xsd:simpleType>
    </xsd:element>
    <xsd:element name="_DCDateModified" ma:index="17"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6" ma:displayName="Author"/>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9A2AF-175E-4012-9249-C690F65A34B9}">
  <ds:schemaRefs>
    <ds:schemaRef ds:uri="http://schemas.microsoft.com/office/2006/metadata/properties"/>
    <ds:schemaRef ds:uri="http://schemas.microsoft.com/office/infopath/2007/PartnerControls"/>
    <ds:schemaRef ds:uri="http://schemas.microsoft.com/sharepoint/v3"/>
    <ds:schemaRef ds:uri="FCBF9988-7CFA-4B5E-A6A7-0661BD2C6ED9"/>
    <ds:schemaRef ds:uri="http://schemas.microsoft.com/sharepoint/v3/fields"/>
  </ds:schemaRefs>
</ds:datastoreItem>
</file>

<file path=customXml/itemProps2.xml><?xml version="1.0" encoding="utf-8"?>
<ds:datastoreItem xmlns:ds="http://schemas.openxmlformats.org/officeDocument/2006/customXml" ds:itemID="{AAEF8A83-5301-4745-9C00-97B1BFAF7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BF9988-7CFA-4B5E-A6A7-0661BD2C6ED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Note for Sloan v Wilson  GLW pd 370 20</vt:lpstr>
    </vt:vector>
  </TitlesOfParts>
  <Company>Scottish Courts and Tribunals Service</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for Sloan v Wilson  GLW pd 370 20</dc:title>
  <dc:subject/>
  <dc:creator>Sheriff Cubie A.</dc:creator>
  <cp:keywords/>
  <dc:description/>
  <cp:lastModifiedBy>Gavin Herd</cp:lastModifiedBy>
  <cp:revision>2</cp:revision>
  <cp:lastPrinted>2021-05-28T09:27:00Z</cp:lastPrinted>
  <dcterms:created xsi:type="dcterms:W3CDTF">2022-06-15T08:15:00Z</dcterms:created>
  <dcterms:modified xsi:type="dcterms:W3CDTF">2022-06-15T08:15:00Z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0x01010009C1A94FABC74160986B834C4E4F9A6A0058B1B8A5DBB1A44B95BF1F0F70AF2F81</vt:lpwstr>
  </property>
</Properties>
</file>