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3C3" w:rsidRDefault="00B103C3" w:rsidP="00B103C3">
      <w:pPr>
        <w:jc w:val="center"/>
        <w:rPr>
          <w:color w:val="1F497D"/>
          <w:u w:val="single"/>
        </w:rPr>
      </w:pPr>
      <w:r w:rsidRPr="00300715">
        <w:rPr>
          <w:rFonts w:ascii="Times New Roman" w:hAnsi="Times New Roman" w:cs="Times New Roman"/>
          <w:noProof/>
          <w:color w:val="000080"/>
          <w:sz w:val="28"/>
          <w:szCs w:val="28"/>
          <w:lang w:eastAsia="en-GB"/>
        </w:rPr>
        <w:drawing>
          <wp:inline distT="0" distB="0" distL="0" distR="0" wp14:anchorId="1992A8F4" wp14:editId="2A68472C">
            <wp:extent cx="1354455" cy="1112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4455" cy="1112520"/>
                    </a:xfrm>
                    <a:prstGeom prst="rect">
                      <a:avLst/>
                    </a:prstGeom>
                    <a:noFill/>
                    <a:ln>
                      <a:noFill/>
                    </a:ln>
                  </pic:spPr>
                </pic:pic>
              </a:graphicData>
            </a:graphic>
          </wp:inline>
        </w:drawing>
      </w:r>
    </w:p>
    <w:p w:rsidR="00B103C3" w:rsidRPr="00B103C3" w:rsidRDefault="00B103C3" w:rsidP="00B103C3">
      <w:pPr>
        <w:jc w:val="center"/>
        <w:rPr>
          <w:rFonts w:ascii="Times New Roman" w:hAnsi="Times New Roman" w:cs="Times New Roman"/>
          <w:sz w:val="24"/>
          <w:szCs w:val="24"/>
        </w:rPr>
      </w:pPr>
      <w:r w:rsidRPr="00B103C3">
        <w:rPr>
          <w:rFonts w:ascii="Times New Roman" w:hAnsi="Times New Roman" w:cs="Times New Roman"/>
          <w:sz w:val="24"/>
          <w:szCs w:val="24"/>
        </w:rPr>
        <w:t>SHERIFFDOM OF LOTHIAN AND BORDERS</w:t>
      </w:r>
    </w:p>
    <w:p w:rsidR="00B103C3" w:rsidRPr="00B103C3" w:rsidRDefault="00B103C3" w:rsidP="00B103C3">
      <w:pPr>
        <w:jc w:val="center"/>
        <w:rPr>
          <w:rFonts w:ascii="Times New Roman" w:hAnsi="Times New Roman" w:cs="Times New Roman"/>
          <w:sz w:val="24"/>
          <w:szCs w:val="24"/>
        </w:rPr>
      </w:pPr>
    </w:p>
    <w:p w:rsidR="00B103C3" w:rsidRPr="00B103C3" w:rsidRDefault="00B103C3" w:rsidP="00B103C3">
      <w:pPr>
        <w:jc w:val="center"/>
        <w:rPr>
          <w:rFonts w:ascii="Times New Roman" w:hAnsi="Times New Roman" w:cs="Times New Roman"/>
          <w:sz w:val="24"/>
          <w:szCs w:val="24"/>
        </w:rPr>
      </w:pPr>
      <w:r w:rsidRPr="00B103C3">
        <w:rPr>
          <w:rFonts w:ascii="Times New Roman" w:hAnsi="Times New Roman" w:cs="Times New Roman"/>
          <w:sz w:val="24"/>
          <w:szCs w:val="24"/>
        </w:rPr>
        <w:t>COVID-19</w:t>
      </w:r>
    </w:p>
    <w:p w:rsidR="00B103C3" w:rsidRPr="00B103C3" w:rsidRDefault="00B103C3" w:rsidP="00B103C3">
      <w:pPr>
        <w:jc w:val="center"/>
        <w:rPr>
          <w:rFonts w:ascii="Times New Roman" w:hAnsi="Times New Roman" w:cs="Times New Roman"/>
          <w:sz w:val="24"/>
          <w:szCs w:val="24"/>
        </w:rPr>
      </w:pPr>
    </w:p>
    <w:p w:rsidR="00B103C3" w:rsidRPr="00B103C3" w:rsidRDefault="00B103C3" w:rsidP="00B103C3">
      <w:pPr>
        <w:jc w:val="center"/>
        <w:rPr>
          <w:rFonts w:ascii="Times New Roman" w:hAnsi="Times New Roman" w:cs="Times New Roman"/>
          <w:sz w:val="24"/>
          <w:szCs w:val="24"/>
        </w:rPr>
      </w:pPr>
      <w:r>
        <w:rPr>
          <w:rFonts w:ascii="Times New Roman" w:hAnsi="Times New Roman" w:cs="Times New Roman"/>
          <w:sz w:val="24"/>
          <w:szCs w:val="24"/>
        </w:rPr>
        <w:t>PROOFS IN</w:t>
      </w:r>
      <w:r w:rsidRPr="00B103C3">
        <w:rPr>
          <w:rFonts w:ascii="Times New Roman" w:hAnsi="Times New Roman" w:cs="Times New Roman"/>
          <w:sz w:val="24"/>
          <w:szCs w:val="24"/>
        </w:rPr>
        <w:t xml:space="preserve"> THE ALL SCOTLAND SHERIFF PERSONAL INJURY COURT </w:t>
      </w:r>
    </w:p>
    <w:p w:rsidR="00B103C3" w:rsidRPr="00B103C3" w:rsidRDefault="00B103C3" w:rsidP="00B103C3">
      <w:pPr>
        <w:jc w:val="center"/>
        <w:rPr>
          <w:rFonts w:ascii="Times New Roman" w:hAnsi="Times New Roman" w:cs="Times New Roman"/>
          <w:sz w:val="24"/>
          <w:szCs w:val="24"/>
        </w:rPr>
      </w:pPr>
    </w:p>
    <w:p w:rsidR="00B103C3" w:rsidRDefault="00B103C3" w:rsidP="00B103C3">
      <w:pPr>
        <w:rPr>
          <w:color w:val="1F497D"/>
        </w:rPr>
      </w:pPr>
    </w:p>
    <w:p w:rsidR="00B103C3" w:rsidRPr="00B103C3" w:rsidRDefault="00B103C3" w:rsidP="00B103C3">
      <w:pPr>
        <w:jc w:val="both"/>
        <w:rPr>
          <w:rFonts w:ascii="Palatino Linotype" w:hAnsi="Palatino Linotype"/>
        </w:rPr>
      </w:pPr>
      <w:r w:rsidRPr="00B103C3">
        <w:rPr>
          <w:rFonts w:ascii="Palatino Linotype" w:hAnsi="Palatino Linotype"/>
        </w:rPr>
        <w:t>I am conscious that the current guidance regarding VC proofs covers the period up to 28 August and that practitioners will be already have been turning their minds to  proofs due to take place after that date.</w:t>
      </w:r>
    </w:p>
    <w:p w:rsidR="00B103C3" w:rsidRPr="00B103C3" w:rsidRDefault="00B103C3" w:rsidP="00B103C3">
      <w:pPr>
        <w:jc w:val="both"/>
        <w:rPr>
          <w:rFonts w:ascii="Palatino Linotype" w:hAnsi="Palatino Linotype"/>
        </w:rPr>
      </w:pPr>
    </w:p>
    <w:p w:rsidR="00B103C3" w:rsidRPr="00B103C3" w:rsidRDefault="00B103C3" w:rsidP="00B103C3">
      <w:pPr>
        <w:jc w:val="both"/>
        <w:rPr>
          <w:rFonts w:ascii="Palatino Linotype" w:hAnsi="Palatino Linotype"/>
        </w:rPr>
      </w:pPr>
      <w:r w:rsidRPr="00B103C3">
        <w:rPr>
          <w:rFonts w:ascii="Palatino Linotype" w:hAnsi="Palatino Linotype"/>
        </w:rPr>
        <w:t xml:space="preserve">We are currently reviewing the arrangements for proofs in the light of experience so far with a view to updating the guidance already issued. </w:t>
      </w:r>
    </w:p>
    <w:p w:rsidR="00B103C3" w:rsidRPr="00B103C3" w:rsidRDefault="00B103C3" w:rsidP="00B103C3">
      <w:pPr>
        <w:jc w:val="both"/>
        <w:rPr>
          <w:rFonts w:ascii="Palatino Linotype" w:hAnsi="Palatino Linotype"/>
        </w:rPr>
      </w:pPr>
    </w:p>
    <w:p w:rsidR="00B103C3" w:rsidRPr="00B103C3" w:rsidRDefault="00B103C3" w:rsidP="00B103C3">
      <w:pPr>
        <w:jc w:val="both"/>
        <w:rPr>
          <w:rFonts w:ascii="Palatino Linotype" w:hAnsi="Palatino Linotype"/>
        </w:rPr>
      </w:pPr>
      <w:r w:rsidRPr="00B103C3">
        <w:rPr>
          <w:rFonts w:ascii="Palatino Linotype" w:hAnsi="Palatino Linotype"/>
        </w:rPr>
        <w:t>If practitioners have any comments on their experiences of VC hearings, both proofs and procedural, and the arrangements for proofs more generally, please let me know.</w:t>
      </w:r>
    </w:p>
    <w:p w:rsidR="00B103C3" w:rsidRPr="00B103C3" w:rsidRDefault="00B103C3" w:rsidP="00B103C3">
      <w:pPr>
        <w:jc w:val="both"/>
        <w:rPr>
          <w:rFonts w:ascii="Palatino Linotype" w:hAnsi="Palatino Linotype"/>
        </w:rPr>
      </w:pPr>
    </w:p>
    <w:p w:rsidR="00B103C3" w:rsidRPr="00B103C3" w:rsidRDefault="00B103C3" w:rsidP="00B103C3">
      <w:pPr>
        <w:jc w:val="both"/>
        <w:rPr>
          <w:rFonts w:ascii="Palatino Linotype" w:hAnsi="Palatino Linotype"/>
        </w:rPr>
      </w:pPr>
      <w:r w:rsidRPr="00B103C3">
        <w:rPr>
          <w:rFonts w:ascii="Palatino Linotype" w:hAnsi="Palatino Linotype"/>
        </w:rPr>
        <w:t>In the meantime, the guidance issued in respect of August proofs should be treated as continuing to apply after the end of the month, until further notice.</w:t>
      </w:r>
    </w:p>
    <w:p w:rsidR="00B103C3" w:rsidRPr="00B103C3" w:rsidRDefault="00B103C3" w:rsidP="00B103C3">
      <w:pPr>
        <w:jc w:val="both"/>
        <w:rPr>
          <w:rFonts w:ascii="Palatino Linotype" w:hAnsi="Palatino Linotype"/>
        </w:rPr>
      </w:pPr>
    </w:p>
    <w:p w:rsidR="00B103C3" w:rsidRPr="00B103C3" w:rsidRDefault="00B103C3" w:rsidP="00B103C3">
      <w:pPr>
        <w:jc w:val="both"/>
        <w:rPr>
          <w:rFonts w:ascii="Palatino Linotype" w:hAnsi="Palatino Linotype"/>
        </w:rPr>
      </w:pPr>
      <w:r w:rsidRPr="00B103C3">
        <w:rPr>
          <w:rFonts w:ascii="Palatino Linotype" w:hAnsi="Palatino Linotype"/>
        </w:rPr>
        <w:t>In response to some specific enquiries received, the following points should be noted.</w:t>
      </w:r>
    </w:p>
    <w:p w:rsidR="00B103C3" w:rsidRPr="00B103C3" w:rsidRDefault="00B103C3" w:rsidP="00B103C3">
      <w:pPr>
        <w:jc w:val="both"/>
        <w:rPr>
          <w:rFonts w:ascii="Palatino Linotype" w:hAnsi="Palatino Linotype"/>
        </w:rPr>
      </w:pPr>
    </w:p>
    <w:p w:rsidR="00B103C3" w:rsidRPr="00B103C3" w:rsidRDefault="00B103C3" w:rsidP="00B103C3">
      <w:pPr>
        <w:pStyle w:val="ListParagraph"/>
        <w:numPr>
          <w:ilvl w:val="0"/>
          <w:numId w:val="1"/>
        </w:numPr>
        <w:jc w:val="both"/>
        <w:rPr>
          <w:rFonts w:ascii="Palatino Linotype" w:hAnsi="Palatino Linotype"/>
        </w:rPr>
      </w:pPr>
      <w:r w:rsidRPr="00B103C3">
        <w:rPr>
          <w:rFonts w:ascii="Palatino Linotype" w:hAnsi="Palatino Linotype"/>
        </w:rPr>
        <w:t xml:space="preserve">You should continue to cite witnesses as normal, but it is suggested that a covering letter </w:t>
      </w:r>
      <w:r w:rsidR="00203644">
        <w:rPr>
          <w:rFonts w:ascii="Palatino Linotype" w:hAnsi="Palatino Linotype"/>
        </w:rPr>
        <w:t xml:space="preserve">might be appropriate </w:t>
      </w:r>
      <w:r w:rsidRPr="00B103C3">
        <w:rPr>
          <w:rFonts w:ascii="Palatino Linotype" w:hAnsi="Palatino Linotype"/>
        </w:rPr>
        <w:t>saying that (i) their evidence may be heard live or remotely and (ii</w:t>
      </w:r>
      <w:r w:rsidR="00203644" w:rsidRPr="00B103C3">
        <w:rPr>
          <w:rFonts w:ascii="Palatino Linotype" w:hAnsi="Palatino Linotype"/>
        </w:rPr>
        <w:t>) the</w:t>
      </w:r>
      <w:r w:rsidRPr="00B103C3">
        <w:rPr>
          <w:rFonts w:ascii="Palatino Linotype" w:hAnsi="Palatino Linotype"/>
        </w:rPr>
        <w:t xml:space="preserve"> precise arrangements will be confirmed nearer the date.</w:t>
      </w:r>
    </w:p>
    <w:p w:rsidR="00B103C3" w:rsidRPr="00B103C3" w:rsidRDefault="00B103C3" w:rsidP="00B103C3">
      <w:pPr>
        <w:pStyle w:val="ListParagraph"/>
        <w:numPr>
          <w:ilvl w:val="0"/>
          <w:numId w:val="1"/>
        </w:numPr>
        <w:jc w:val="both"/>
        <w:rPr>
          <w:rFonts w:ascii="Palatino Linotype" w:hAnsi="Palatino Linotype"/>
        </w:rPr>
      </w:pPr>
      <w:r w:rsidRPr="00B103C3">
        <w:rPr>
          <w:rFonts w:ascii="Palatino Linotype" w:hAnsi="Palatino Linotype"/>
        </w:rPr>
        <w:t xml:space="preserve">It may be prudent to make enquiries of witnesses to find out </w:t>
      </w:r>
    </w:p>
    <w:p w:rsidR="00B103C3" w:rsidRPr="00B103C3" w:rsidRDefault="00B103C3" w:rsidP="00B103C3">
      <w:pPr>
        <w:pStyle w:val="ListParagraph"/>
        <w:numPr>
          <w:ilvl w:val="1"/>
          <w:numId w:val="1"/>
        </w:numPr>
        <w:jc w:val="both"/>
        <w:rPr>
          <w:rFonts w:ascii="Palatino Linotype" w:hAnsi="Palatino Linotype"/>
        </w:rPr>
      </w:pPr>
      <w:r w:rsidRPr="00B103C3">
        <w:rPr>
          <w:rFonts w:ascii="Palatino Linotype" w:hAnsi="Palatino Linotype"/>
        </w:rPr>
        <w:t>if there is any reason why they cannot attend in person e.g. a health condition which makes travelling by public transport or attending a p</w:t>
      </w:r>
      <w:r w:rsidR="00203644">
        <w:rPr>
          <w:rFonts w:ascii="Palatino Linotype" w:hAnsi="Palatino Linotype"/>
        </w:rPr>
        <w:t>ublic building inadvisable; and</w:t>
      </w:r>
    </w:p>
    <w:p w:rsidR="00B103C3" w:rsidRPr="00B103C3" w:rsidRDefault="00B103C3" w:rsidP="00B103C3">
      <w:pPr>
        <w:pStyle w:val="ListParagraph"/>
        <w:numPr>
          <w:ilvl w:val="1"/>
          <w:numId w:val="1"/>
        </w:numPr>
        <w:jc w:val="both"/>
        <w:rPr>
          <w:rFonts w:ascii="Palatino Linotype" w:hAnsi="Palatino Linotype"/>
        </w:rPr>
      </w:pPr>
      <w:r w:rsidRPr="00B103C3">
        <w:rPr>
          <w:rFonts w:ascii="Palatino Linotype" w:hAnsi="Palatino Linotype"/>
        </w:rPr>
        <w:t>if they are to be giving evidence remotely, either because of a difficulty in attending or because the entire proof is to be heard by VC, whether they have a reasonable internet connection and suitable device by which to participate.</w:t>
      </w:r>
    </w:p>
    <w:p w:rsidR="00B103C3" w:rsidRPr="00B103C3" w:rsidRDefault="00B103C3" w:rsidP="00B103C3">
      <w:pPr>
        <w:jc w:val="both"/>
        <w:rPr>
          <w:rFonts w:ascii="Palatino Linotype" w:hAnsi="Palatino Linotype"/>
        </w:rPr>
      </w:pPr>
    </w:p>
    <w:p w:rsidR="00B103C3" w:rsidRPr="00B103C3" w:rsidRDefault="00B103C3" w:rsidP="00B103C3">
      <w:pPr>
        <w:jc w:val="both"/>
        <w:rPr>
          <w:rFonts w:ascii="Palatino Linotype" w:hAnsi="Palatino Linotype"/>
        </w:rPr>
      </w:pPr>
      <w:r w:rsidRPr="00B103C3">
        <w:rPr>
          <w:rFonts w:ascii="Palatino Linotype" w:hAnsi="Palatino Linotype"/>
        </w:rPr>
        <w:t>I shall be in touch again as soon as possible.</w:t>
      </w:r>
    </w:p>
    <w:p w:rsidR="00B103C3" w:rsidRPr="00B103C3" w:rsidRDefault="00B103C3" w:rsidP="00B103C3">
      <w:pPr>
        <w:jc w:val="both"/>
        <w:rPr>
          <w:rFonts w:ascii="Palatino Linotype" w:hAnsi="Palatino Linotype"/>
        </w:rPr>
      </w:pPr>
    </w:p>
    <w:p w:rsidR="00B103C3" w:rsidRPr="00B103C3" w:rsidRDefault="00203644" w:rsidP="00203644">
      <w:pPr>
        <w:ind w:left="4320"/>
        <w:jc w:val="both"/>
        <w:rPr>
          <w:rFonts w:ascii="Palatino Linotype" w:hAnsi="Palatino Linotype"/>
        </w:rPr>
      </w:pPr>
      <w:r>
        <w:rPr>
          <w:rFonts w:ascii="Palatino Linotype" w:hAnsi="Palatino Linotype"/>
        </w:rPr>
        <w:t>(sgd.) “</w:t>
      </w:r>
      <w:r w:rsidRPr="00203644">
        <w:rPr>
          <w:rFonts w:ascii="Monotype Corsiva" w:hAnsi="Monotype Corsiva"/>
          <w:i/>
          <w:sz w:val="28"/>
        </w:rPr>
        <w:t>K. J. McGowan</w:t>
      </w:r>
      <w:r>
        <w:rPr>
          <w:rFonts w:ascii="Informal Roman" w:hAnsi="Informal Roman"/>
          <w:sz w:val="28"/>
        </w:rPr>
        <w:t>”</w:t>
      </w:r>
    </w:p>
    <w:p w:rsidR="00B103C3" w:rsidRPr="00B103C3" w:rsidRDefault="00B103C3" w:rsidP="00203644">
      <w:pPr>
        <w:ind w:left="4320"/>
        <w:jc w:val="both"/>
        <w:rPr>
          <w:rFonts w:ascii="Palatino Linotype" w:hAnsi="Palatino Linotype"/>
        </w:rPr>
      </w:pPr>
      <w:r w:rsidRPr="00B103C3">
        <w:rPr>
          <w:rFonts w:ascii="Palatino Linotype" w:hAnsi="Palatino Linotype"/>
        </w:rPr>
        <w:t>           Administrative Sheriff,</w:t>
      </w:r>
    </w:p>
    <w:p w:rsidR="00B103C3" w:rsidRDefault="00B103C3" w:rsidP="00203644">
      <w:pPr>
        <w:ind w:left="4320"/>
        <w:jc w:val="both"/>
        <w:rPr>
          <w:rFonts w:ascii="Palatino Linotype" w:hAnsi="Palatino Linotype"/>
        </w:rPr>
      </w:pPr>
      <w:r w:rsidRPr="00B103C3">
        <w:rPr>
          <w:rFonts w:ascii="Palatino Linotype" w:hAnsi="Palatino Linotype"/>
        </w:rPr>
        <w:t>           All-Scotland Sheriff Personal Injury Court</w:t>
      </w:r>
    </w:p>
    <w:p w:rsidR="00203644" w:rsidRDefault="00203644" w:rsidP="00203644">
      <w:pPr>
        <w:ind w:left="4320"/>
        <w:jc w:val="both"/>
        <w:rPr>
          <w:rFonts w:ascii="Palatino Linotype" w:hAnsi="Palatino Linotype"/>
        </w:rPr>
      </w:pPr>
    </w:p>
    <w:p w:rsidR="00203644" w:rsidRPr="00B103C3" w:rsidRDefault="00203644" w:rsidP="00203644">
      <w:pPr>
        <w:ind w:left="4320"/>
        <w:jc w:val="both"/>
        <w:rPr>
          <w:rFonts w:ascii="Palatino Linotype" w:hAnsi="Palatino Linotype"/>
        </w:rPr>
      </w:pPr>
      <w:r>
        <w:rPr>
          <w:rFonts w:ascii="Palatino Linotype" w:hAnsi="Palatino Linotype"/>
        </w:rPr>
        <w:t xml:space="preserve">           21 August 2020</w:t>
      </w:r>
      <w:bookmarkStart w:id="0" w:name="_GoBack"/>
      <w:bookmarkEnd w:id="0"/>
    </w:p>
    <w:p w:rsidR="00AB3339" w:rsidRPr="00B103C3" w:rsidRDefault="00AB3339" w:rsidP="00B103C3">
      <w:pPr>
        <w:jc w:val="both"/>
        <w:rPr>
          <w:rFonts w:ascii="Palatino Linotype" w:hAnsi="Palatino Linotype"/>
        </w:rPr>
      </w:pPr>
    </w:p>
    <w:sectPr w:rsidR="00AB3339" w:rsidRPr="00B10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623B"/>
    <w:multiLevelType w:val="hybridMultilevel"/>
    <w:tmpl w:val="566CC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C3"/>
    <w:rsid w:val="00203644"/>
    <w:rsid w:val="00AB3339"/>
    <w:rsid w:val="00B10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1CDA"/>
  <w15:chartTrackingRefBased/>
  <w15:docId w15:val="{1C7C3641-06B0-4CBD-8BF6-3D89C3CE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3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3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44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Sheriff McGowan K.</dc:creator>
  <cp:keywords/>
  <dc:description/>
  <cp:lastModifiedBy>Sheriff McGowan K.</cp:lastModifiedBy>
  <cp:revision>1</cp:revision>
  <dcterms:created xsi:type="dcterms:W3CDTF">2020-08-21T14:11:00Z</dcterms:created>
  <dcterms:modified xsi:type="dcterms:W3CDTF">2020-08-21T14:20:00Z</dcterms:modified>
</cp:coreProperties>
</file>